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产品经理核心管理技能提升与策略强化训练报名表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