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新旧会计准则的差异比较与分析报名表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