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社会保险法和新法下的人力资源管理制度设计与风险规避报名表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