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新法下企业劳动关系管理制度设计，用工成本的管控与风险规避及实务应对技巧报名表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