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2011年税企常见的涉税争议热点问题案例解析与法律风险规避报名表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