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全面绩效管理、劳动用工风险控制与员工职业生涯规划实战特训班报名表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