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销售团队佣金设计与非货币激励模式分析报名表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