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驱动力—企业文化建设系统解决方案报名表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