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2006年企业所得税汇算调整技巧与风险防范研修班报名表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