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黄金双拱门—麦当劳企业文化解析报名表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