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企业如何应对劳动法热点、难点问题报名表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