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清华大学房地产“公司治理与商业运营”总裁高级研修班报名表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