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突破利润的瓶颈—制造业成本全面消减报名表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