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企业如何突破人力成本上升瓶颈－薪酬绩效精准定位管理报名表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