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解决企业涉税报表税务异常问题分析与审定方法案例精讲班报名表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