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2012最新税务稽查重点及企业如何应对税务稽查报名表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