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如何拓宽成本控制思路-明确强化成本分析意识高级案例精讲班报名表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