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如何建立内部公平与外部竞争的薪酬体系报名表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