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逆境融资化为危机—中小企业融资实务操作总裁研修班报名表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