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最新《工伤保险条例》解读调薪、调岗、调级法律操作实务报名表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