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四天三夜股权激励方案设计实战训练营报名表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