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从业务走向管理-中层经理管理技能提升报名表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