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留住核心人才-五步连贯股权激励法报名表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