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营业税改征增值税政策、法规、业务操作指南报名表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