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2012年房地产纳税评估暨资本交易与资产重组高研班报名表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