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3S品牌战略－高效低成本构建强势品牌报名表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