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2012年房地产业税务稽查风险控制及疑难问题处理专题高研班报名表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填表日期：2025年04月30日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