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岗位分析、任职资格及薪酬调整与绩效面谈技巧报名表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