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3E薪酬体系设计、全面绩效管理与劳动用工风险控制实战特训班报名表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