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房地产行业不同开发模式下的税务处理技巧与所得税 汇算清缴提前布局高研班报名表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