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全面绩效管理、员工辅导与激励及3E薪酬体系设计与劳动用工风险控制实战特训班报名表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