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房地产总裁不能不知道的解税密码与纳税风险管控暨2013年房地产开发多渠道融资策略实务与案例实操高研班报名表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