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2012年房地产行业新政策年度盘点及经典税收问题解析高研班报名表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