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进出口风险、费用控制及信用证审单实务报名表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