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中高层干部核心管理技能—压力与情绪管理报名表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