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中国房地产公司的“数字化管理”如何构建卓越的全面预算管理系统训练营报名表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