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房地产企业税务稽查重点与企业应对策略高研班报名表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