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全过程四大阶段的财税操作技巧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