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唐东方：房地产企业发展战略论剑总裁班课程报名表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