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全面绩效管理、薪酬体系设计与劳动用工风险控制实战特训班报名表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