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开发全过程四大阶段的财税操作技巧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