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2013最新会计准则改革影响分析与执行中的误区纠正实战报名表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