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激励性薪酬体系设计与优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