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房地产开发全程票据处理技巧与税务风险控制高研班报名表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