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土地增值税清算与房地产开发特殊业务涉税处理高研班报名表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