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新三板市场上市策略及相关财税筹划报名表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