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房地产企业不可不知的“税务陷阱”与资本运作税务管理 和案例借鉴高级研修班报名表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