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大数据时代财务管理-从业务角度规划财务管理报名表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