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清华大学商业地产开发与投融资总裁研修班报名表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