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经销商持续赢利模式总裁研修班报名表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